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ADC3" w14:textId="77777777" w:rsidR="00A16C11" w:rsidRPr="00A16C11" w:rsidRDefault="00A16C11" w:rsidP="00A16C11">
      <w:pPr>
        <w:rPr>
          <w:b/>
          <w:lang w:val="en-GB"/>
        </w:rPr>
      </w:pPr>
      <w:r w:rsidRPr="00A16C11">
        <w:rPr>
          <w:b/>
          <w:lang w:val="en-GB"/>
        </w:rPr>
        <w:t>JOB DESCRIPTION</w:t>
      </w:r>
    </w:p>
    <w:p w14:paraId="516EC8B0" w14:textId="77777777" w:rsidR="00A16C11" w:rsidRPr="00A16C11" w:rsidRDefault="00A16C11" w:rsidP="00A16C11">
      <w:pPr>
        <w:rPr>
          <w:lang w:val="en-GB"/>
        </w:rPr>
      </w:pPr>
    </w:p>
    <w:tbl>
      <w:tblPr>
        <w:tblW w:w="924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68"/>
        <w:gridCol w:w="2354"/>
        <w:gridCol w:w="2326"/>
        <w:gridCol w:w="1490"/>
        <w:gridCol w:w="807"/>
      </w:tblGrid>
      <w:tr w:rsidR="00A16C11" w:rsidRPr="00A16C11" w14:paraId="79AB774E" w14:textId="77777777" w:rsidTr="00B1358D"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215E048" w14:textId="77777777" w:rsidR="00A16C11" w:rsidRPr="00A16C11" w:rsidRDefault="00A16C11" w:rsidP="00A16C11">
            <w:pPr>
              <w:rPr>
                <w:lang w:val="en-GB"/>
              </w:rPr>
            </w:pPr>
            <w:r w:rsidRPr="00A16C11">
              <w:rPr>
                <w:b/>
                <w:lang w:val="en-GB"/>
              </w:rPr>
              <w:t>Job Title:</w:t>
            </w:r>
          </w:p>
        </w:tc>
        <w:tc>
          <w:tcPr>
            <w:tcW w:w="4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C49E38D" w14:textId="77777777" w:rsidR="00A16C11" w:rsidRPr="00A16C11" w:rsidRDefault="00A16C11" w:rsidP="00A16C11">
            <w:pPr>
              <w:rPr>
                <w:lang w:val="en-GB"/>
              </w:rPr>
            </w:pPr>
            <w:r w:rsidRPr="00A16C11">
              <w:rPr>
                <w:b/>
                <w:lang w:val="en-GB"/>
              </w:rPr>
              <w:t>Division:</w:t>
            </w:r>
          </w:p>
        </w:tc>
      </w:tr>
      <w:tr w:rsidR="00A16C11" w:rsidRPr="00A16C11" w14:paraId="0A2BC199" w14:textId="77777777" w:rsidTr="00B1358D">
        <w:trPr>
          <w:trHeight w:val="720"/>
        </w:trPr>
        <w:tc>
          <w:tcPr>
            <w:tcW w:w="4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565D7" w14:textId="77777777" w:rsidR="00A16C11" w:rsidRDefault="00A16C11" w:rsidP="00A16C11">
            <w:pPr>
              <w:rPr>
                <w:b/>
                <w:lang w:val="en-GB"/>
              </w:rPr>
            </w:pPr>
          </w:p>
          <w:p w14:paraId="420CD86F" w14:textId="31C7525E" w:rsidR="00A16C11" w:rsidRPr="00A16C11" w:rsidRDefault="00A16C11" w:rsidP="00A16C11">
            <w:pPr>
              <w:rPr>
                <w:lang w:val="en-GB"/>
              </w:rPr>
            </w:pPr>
            <w:r w:rsidRPr="00A16C11">
              <w:rPr>
                <w:b/>
                <w:lang w:val="en-GB"/>
              </w:rPr>
              <w:t>Communications</w:t>
            </w:r>
            <w:r>
              <w:rPr>
                <w:b/>
                <w:lang w:val="en-GB"/>
              </w:rPr>
              <w:t xml:space="preserve"> </w:t>
            </w:r>
            <w:r w:rsidR="00F17E3F">
              <w:rPr>
                <w:b/>
                <w:lang w:val="en-GB"/>
              </w:rPr>
              <w:t>Manager</w:t>
            </w:r>
            <w:r w:rsidRPr="00A16C11">
              <w:rPr>
                <w:b/>
                <w:lang w:val="en-GB"/>
              </w:rPr>
              <w:t xml:space="preserve"> </w:t>
            </w:r>
          </w:p>
          <w:p w14:paraId="01D7DFC9" w14:textId="77777777" w:rsidR="00A16C11" w:rsidRPr="00A16C11" w:rsidRDefault="00A16C11" w:rsidP="00A16C11">
            <w:pPr>
              <w:rPr>
                <w:lang w:val="en-GB"/>
              </w:rPr>
            </w:pPr>
          </w:p>
        </w:tc>
        <w:tc>
          <w:tcPr>
            <w:tcW w:w="46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0E41B" w14:textId="4E48DEA9" w:rsidR="00A16C11" w:rsidRPr="00A16C11" w:rsidRDefault="00A16C11" w:rsidP="00A16C11">
            <w:pPr>
              <w:rPr>
                <w:lang w:val="en-GB"/>
              </w:rPr>
            </w:pPr>
            <w:r>
              <w:rPr>
                <w:lang w:val="en-GB"/>
              </w:rPr>
              <w:t>Strategic Partnership, Advocacy and External Affairs (SPAEA)</w:t>
            </w:r>
          </w:p>
        </w:tc>
      </w:tr>
      <w:tr w:rsidR="00A16C11" w:rsidRPr="00A16C11" w14:paraId="263AB60D" w14:textId="77777777" w:rsidTr="00B1358D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BAEB045" w14:textId="77777777" w:rsidR="00A16C11" w:rsidRPr="00A16C11" w:rsidRDefault="00A16C11" w:rsidP="00A16C11">
            <w:pPr>
              <w:rPr>
                <w:lang w:val="en-GB"/>
              </w:rPr>
            </w:pPr>
            <w:r w:rsidRPr="00A16C11">
              <w:rPr>
                <w:b/>
                <w:lang w:val="en-GB"/>
              </w:rPr>
              <w:t>Location: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7AD2EEC" w14:textId="77777777" w:rsidR="00A16C11" w:rsidRPr="00A16C11" w:rsidRDefault="00A16C11" w:rsidP="00A16C11">
            <w:pPr>
              <w:rPr>
                <w:lang w:val="en-GB"/>
              </w:rPr>
            </w:pPr>
            <w:r w:rsidRPr="00A16C11">
              <w:rPr>
                <w:b/>
                <w:lang w:val="en-GB"/>
              </w:rPr>
              <w:t>Responsible to: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14:paraId="19EDBDC6" w14:textId="77777777" w:rsidR="00A16C11" w:rsidRPr="00A16C11" w:rsidRDefault="00A16C11" w:rsidP="00A16C11">
            <w:pPr>
              <w:rPr>
                <w:lang w:val="en-GB"/>
              </w:rPr>
            </w:pPr>
            <w:r w:rsidRPr="00A16C11">
              <w:rPr>
                <w:b/>
                <w:lang w:val="en-GB"/>
              </w:rPr>
              <w:t>Date: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0960495" w14:textId="77777777" w:rsidR="00A16C11" w:rsidRPr="00A16C11" w:rsidRDefault="00A16C11" w:rsidP="00A16C11">
            <w:pPr>
              <w:rPr>
                <w:b/>
                <w:lang w:val="en-GB"/>
              </w:rPr>
            </w:pPr>
            <w:r w:rsidRPr="00A16C11">
              <w:rPr>
                <w:b/>
                <w:lang w:val="en-GB"/>
              </w:rPr>
              <w:t xml:space="preserve">Rank </w:t>
            </w:r>
          </w:p>
        </w:tc>
      </w:tr>
      <w:tr w:rsidR="00A16C11" w:rsidRPr="00A16C11" w14:paraId="2A34129A" w14:textId="77777777" w:rsidTr="00B1358D">
        <w:trPr>
          <w:trHeight w:val="72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6D61B" w14:textId="5B7D9B6A" w:rsidR="00A16C11" w:rsidRPr="00A16C11" w:rsidRDefault="00A16C11" w:rsidP="00A16C11">
            <w:pPr>
              <w:rPr>
                <w:lang w:val="en-GB"/>
              </w:rPr>
            </w:pPr>
            <w:r>
              <w:rPr>
                <w:lang w:val="en-GB"/>
              </w:rPr>
              <w:t>Kuala Lumpur</w:t>
            </w:r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0AB4A" w14:textId="3099D46E" w:rsidR="00A16C11" w:rsidRPr="00A16C11" w:rsidRDefault="00A16C11" w:rsidP="00A16C11">
            <w:pPr>
              <w:rPr>
                <w:lang w:val="en-GB"/>
              </w:rPr>
            </w:pPr>
            <w:r w:rsidRPr="00A16C11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SPAEA </w:t>
            </w:r>
            <w:r w:rsidRPr="00A16C11">
              <w:rPr>
                <w:b/>
                <w:lang w:val="en-GB"/>
              </w:rPr>
              <w:t xml:space="preserve">Director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7281BC8" w14:textId="7F6E931B" w:rsidR="00A16C11" w:rsidRPr="00A16C11" w:rsidRDefault="00A16C11" w:rsidP="00A16C11">
            <w:pPr>
              <w:rPr>
                <w:lang w:val="en-GB"/>
              </w:rPr>
            </w:pPr>
            <w:r>
              <w:rPr>
                <w:lang w:val="en-GB"/>
              </w:rPr>
              <w:t>1 October 2021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8BEC90E" w14:textId="500E5F61" w:rsidR="00A16C11" w:rsidRPr="00A16C11" w:rsidRDefault="00A16C11" w:rsidP="00A16C11">
            <w:pPr>
              <w:rPr>
                <w:b/>
                <w:lang w:val="en-GB"/>
              </w:rPr>
            </w:pPr>
          </w:p>
        </w:tc>
      </w:tr>
    </w:tbl>
    <w:p w14:paraId="2ABA62BB" w14:textId="77777777" w:rsidR="00A16C11" w:rsidRPr="00A16C11" w:rsidRDefault="00A16C11" w:rsidP="00A16C11">
      <w:pPr>
        <w:rPr>
          <w:lang w:val="en-GB"/>
        </w:rPr>
      </w:pPr>
    </w:p>
    <w:p w14:paraId="4B6A7008" w14:textId="77777777" w:rsidR="00A16C11" w:rsidRPr="00A16C11" w:rsidRDefault="00A16C11" w:rsidP="00A16C11">
      <w:pPr>
        <w:rPr>
          <w:lang w:val="en-GB"/>
        </w:rPr>
      </w:pPr>
      <w:r w:rsidRPr="00A16C11">
        <w:rPr>
          <w:b/>
          <w:lang w:val="en-GB"/>
        </w:rPr>
        <w:t>1.</w:t>
      </w:r>
      <w:r w:rsidRPr="00A16C11">
        <w:rPr>
          <w:b/>
          <w:lang w:val="en-GB"/>
        </w:rPr>
        <w:tab/>
        <w:t>JOB PURPOSE</w:t>
      </w:r>
    </w:p>
    <w:p w14:paraId="2E278E34" w14:textId="2ECE33B0" w:rsidR="00A16C11" w:rsidRDefault="001001AD" w:rsidP="00A16C11">
      <w:pPr>
        <w:rPr>
          <w:lang w:val="en-GB"/>
        </w:rPr>
      </w:pPr>
      <w:r w:rsidRPr="001001AD">
        <w:rPr>
          <w:lang w:val="en-GB"/>
        </w:rPr>
        <w:t xml:space="preserve">To be responsible </w:t>
      </w:r>
      <w:r>
        <w:rPr>
          <w:lang w:val="en-GB"/>
        </w:rPr>
        <w:t xml:space="preserve">in </w:t>
      </w:r>
      <w:r w:rsidRPr="001001AD">
        <w:rPr>
          <w:lang w:val="en-GB"/>
        </w:rPr>
        <w:t>managing and facilitating all forms of external communications</w:t>
      </w:r>
      <w:r w:rsidR="00A03365">
        <w:rPr>
          <w:lang w:val="en-GB"/>
        </w:rPr>
        <w:t xml:space="preserve"> aimed at</w:t>
      </w:r>
      <w:r w:rsidR="00FE6944">
        <w:rPr>
          <w:lang w:val="en-GB"/>
        </w:rPr>
        <w:t xml:space="preserve"> </w:t>
      </w:r>
      <w:r w:rsidR="005B1ADE">
        <w:rPr>
          <w:lang w:val="en-GB"/>
        </w:rPr>
        <w:t xml:space="preserve">promoting/advancing SRHR issues and </w:t>
      </w:r>
      <w:r w:rsidR="00E4366A">
        <w:rPr>
          <w:lang w:val="en-GB"/>
        </w:rPr>
        <w:t xml:space="preserve">concerns.  Post holder will also be </w:t>
      </w:r>
      <w:r w:rsidR="00A16C11" w:rsidRPr="00A16C11">
        <w:rPr>
          <w:lang w:val="en-GB"/>
        </w:rPr>
        <w:t>responsible</w:t>
      </w:r>
      <w:r w:rsidR="002C5636">
        <w:rPr>
          <w:lang w:val="en-GB"/>
        </w:rPr>
        <w:t xml:space="preserve"> in</w:t>
      </w:r>
      <w:r w:rsidR="00A16C11" w:rsidRPr="00A16C11">
        <w:rPr>
          <w:lang w:val="en-GB"/>
        </w:rPr>
        <w:t xml:space="preserve"> </w:t>
      </w:r>
      <w:r w:rsidR="00A16C11">
        <w:rPr>
          <w:lang w:val="en-GB"/>
        </w:rPr>
        <w:t xml:space="preserve">advancing and enhancing IPPF-ESEAOR’s </w:t>
      </w:r>
      <w:r w:rsidR="00A16C11" w:rsidRPr="00A16C11">
        <w:rPr>
          <w:lang w:val="en-GB"/>
        </w:rPr>
        <w:t>external communications</w:t>
      </w:r>
      <w:r w:rsidR="00A16C11">
        <w:rPr>
          <w:lang w:val="en-GB"/>
        </w:rPr>
        <w:t>’ work</w:t>
      </w:r>
      <w:r w:rsidR="00A16C11" w:rsidRPr="00A16C11">
        <w:rPr>
          <w:lang w:val="en-GB"/>
        </w:rPr>
        <w:t>,</w:t>
      </w:r>
      <w:r w:rsidR="00A16C11">
        <w:rPr>
          <w:lang w:val="en-GB"/>
        </w:rPr>
        <w:t xml:space="preserve"> specifically </w:t>
      </w:r>
      <w:r w:rsidR="00BD6F58">
        <w:rPr>
          <w:lang w:val="en-GB"/>
        </w:rPr>
        <w:t xml:space="preserve">tasked to </w:t>
      </w:r>
      <w:r w:rsidR="00A16C11">
        <w:rPr>
          <w:lang w:val="en-GB"/>
        </w:rPr>
        <w:t xml:space="preserve">raise its public profile </w:t>
      </w:r>
      <w:r w:rsidR="00376DFA">
        <w:rPr>
          <w:lang w:val="en-GB"/>
        </w:rPr>
        <w:t xml:space="preserve">by </w:t>
      </w:r>
      <w:r w:rsidR="00A16C11">
        <w:rPr>
          <w:lang w:val="en-GB"/>
        </w:rPr>
        <w:t>publicis</w:t>
      </w:r>
      <w:r w:rsidR="00376DFA">
        <w:rPr>
          <w:lang w:val="en-GB"/>
        </w:rPr>
        <w:t>ing</w:t>
      </w:r>
      <w:r w:rsidR="00A16C11">
        <w:rPr>
          <w:lang w:val="en-GB"/>
        </w:rPr>
        <w:t xml:space="preserve"> its mandate, activities, and accomplishments.  Job holder will be reporting to the SPAEA Director for general communications work and </w:t>
      </w:r>
      <w:r w:rsidR="00E4366A">
        <w:rPr>
          <w:lang w:val="en-GB"/>
        </w:rPr>
        <w:t>as such, will also contribute to the resource mobilization work of the Secretariat.</w:t>
      </w:r>
    </w:p>
    <w:p w14:paraId="57530560" w14:textId="77777777" w:rsidR="00A16C11" w:rsidRPr="00A16C11" w:rsidRDefault="00A16C11" w:rsidP="00A16C11">
      <w:pPr>
        <w:rPr>
          <w:lang w:val="en-GB"/>
        </w:rPr>
      </w:pPr>
    </w:p>
    <w:p w14:paraId="27021F8C" w14:textId="77777777" w:rsidR="00A16C11" w:rsidRPr="00A16C11" w:rsidRDefault="00A16C11" w:rsidP="00A16C11">
      <w:pPr>
        <w:rPr>
          <w:lang w:val="en-GB"/>
        </w:rPr>
      </w:pPr>
      <w:r w:rsidRPr="00A16C11">
        <w:rPr>
          <w:b/>
          <w:lang w:val="en-GB"/>
        </w:rPr>
        <w:t>2.</w:t>
      </w:r>
      <w:r w:rsidRPr="00A16C11">
        <w:rPr>
          <w:b/>
          <w:lang w:val="en-GB"/>
        </w:rPr>
        <w:tab/>
        <w:t xml:space="preserve">KEY TASKS </w:t>
      </w:r>
    </w:p>
    <w:p w14:paraId="01B71209" w14:textId="77777777" w:rsidR="00A16C11" w:rsidRDefault="00A16C11" w:rsidP="00A16C11">
      <w:pPr>
        <w:ind w:left="360"/>
        <w:rPr>
          <w:lang w:val="en-GB"/>
        </w:rPr>
      </w:pPr>
    </w:p>
    <w:p w14:paraId="6FD3B1CA" w14:textId="3632C310" w:rsidR="00080A91" w:rsidRPr="00080A91" w:rsidRDefault="00080A91" w:rsidP="00080A91">
      <w:pPr>
        <w:pStyle w:val="ListParagraph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To formulate, update and </w:t>
      </w:r>
      <w:r w:rsidRPr="00080A91">
        <w:rPr>
          <w:lang w:val="en-GB"/>
        </w:rPr>
        <w:t xml:space="preserve">implement the communications </w:t>
      </w:r>
      <w:r>
        <w:rPr>
          <w:lang w:val="en-GB"/>
        </w:rPr>
        <w:t>strategy of ESEAOR in accordance with the over-all communication strategy of IPPF, and ensure that such is understood by the stakeholders.</w:t>
      </w:r>
      <w:r w:rsidRPr="00080A91">
        <w:rPr>
          <w:lang w:val="en-GB"/>
        </w:rPr>
        <w:t xml:space="preserve"> </w:t>
      </w:r>
    </w:p>
    <w:p w14:paraId="306E5BEC" w14:textId="4CCC3AE4" w:rsidR="00A16C11" w:rsidRPr="00A16C11" w:rsidRDefault="00080A91" w:rsidP="00A16C11">
      <w:pPr>
        <w:numPr>
          <w:ilvl w:val="0"/>
          <w:numId w:val="7"/>
        </w:numPr>
        <w:rPr>
          <w:lang w:val="en-GB"/>
        </w:rPr>
      </w:pPr>
      <w:r w:rsidRPr="00080A91">
        <w:rPr>
          <w:lang w:val="en-GB"/>
        </w:rPr>
        <w:t xml:space="preserve">To implement the Visibility and Communications Strategy of the RESPOND Project </w:t>
      </w:r>
      <w:r w:rsidR="00AE5377">
        <w:rPr>
          <w:lang w:val="en-GB"/>
        </w:rPr>
        <w:t xml:space="preserve">(2021-2023) </w:t>
      </w:r>
      <w:r w:rsidRPr="00080A91">
        <w:rPr>
          <w:lang w:val="en-GB"/>
        </w:rPr>
        <w:t xml:space="preserve">and be </w:t>
      </w:r>
      <w:r w:rsidR="00A16C11" w:rsidRPr="00A16C11">
        <w:rPr>
          <w:lang w:val="en-GB"/>
        </w:rPr>
        <w:t xml:space="preserve">responsible for the commissioning of all </w:t>
      </w:r>
      <w:r w:rsidRPr="00080A91">
        <w:rPr>
          <w:lang w:val="en-GB"/>
        </w:rPr>
        <w:t>externally produced</w:t>
      </w:r>
      <w:r w:rsidR="00A16C11" w:rsidRPr="00A16C11">
        <w:rPr>
          <w:lang w:val="en-GB"/>
        </w:rPr>
        <w:t xml:space="preserve"> content </w:t>
      </w:r>
      <w:r w:rsidRPr="00080A91">
        <w:rPr>
          <w:lang w:val="en-GB"/>
        </w:rPr>
        <w:t>about</w:t>
      </w:r>
      <w:r w:rsidR="00A16C11" w:rsidRPr="00A16C11">
        <w:rPr>
          <w:lang w:val="en-GB"/>
        </w:rPr>
        <w:t xml:space="preserve"> </w:t>
      </w:r>
      <w:r w:rsidRPr="00080A91">
        <w:rPr>
          <w:lang w:val="en-GB"/>
        </w:rPr>
        <w:t xml:space="preserve">the </w:t>
      </w:r>
      <w:r>
        <w:rPr>
          <w:lang w:val="en-GB"/>
        </w:rPr>
        <w:t xml:space="preserve">project </w:t>
      </w:r>
      <w:r w:rsidR="00A16C11" w:rsidRPr="00A16C11">
        <w:rPr>
          <w:lang w:val="en-GB"/>
        </w:rPr>
        <w:t xml:space="preserve">and, together with the IPPF </w:t>
      </w:r>
      <w:r w:rsidRPr="00080A91">
        <w:rPr>
          <w:lang w:val="en-GB"/>
        </w:rPr>
        <w:t xml:space="preserve">global </w:t>
      </w:r>
      <w:r w:rsidR="00A16C11" w:rsidRPr="00A16C11">
        <w:rPr>
          <w:lang w:val="en-GB"/>
        </w:rPr>
        <w:t>communications team, ensure its best use across all platforms.</w:t>
      </w:r>
    </w:p>
    <w:p w14:paraId="259D20CF" w14:textId="49EBC513" w:rsidR="00080A91" w:rsidRDefault="00080A91" w:rsidP="00A16C11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Together with RESPOND Programme Lead, </w:t>
      </w:r>
      <w:r w:rsidR="00AE5377">
        <w:rPr>
          <w:lang w:val="en-GB"/>
        </w:rPr>
        <w:t>coordinate communication work on RESPOND with MSI.</w:t>
      </w:r>
    </w:p>
    <w:p w14:paraId="14C93F29" w14:textId="1474318A" w:rsidR="00A16C11" w:rsidRDefault="00A16C11" w:rsidP="00A16C11">
      <w:pPr>
        <w:numPr>
          <w:ilvl w:val="0"/>
          <w:numId w:val="7"/>
        </w:numPr>
        <w:rPr>
          <w:lang w:val="en-GB"/>
        </w:rPr>
      </w:pPr>
      <w:r w:rsidRPr="00A16C11">
        <w:rPr>
          <w:lang w:val="en-GB"/>
        </w:rPr>
        <w:t xml:space="preserve">To </w:t>
      </w:r>
      <w:r w:rsidR="00B70075">
        <w:rPr>
          <w:lang w:val="en-GB"/>
        </w:rPr>
        <w:t xml:space="preserve">coordinate the communications work of the region by working closely </w:t>
      </w:r>
      <w:r w:rsidR="00AE5377">
        <w:rPr>
          <w:lang w:val="en-GB"/>
        </w:rPr>
        <w:t>with the Communications Officer of SROP and Humanitarian Team in accordance with the Global Communications Strategy</w:t>
      </w:r>
    </w:p>
    <w:p w14:paraId="489D3AE3" w14:textId="6E8949BE" w:rsidR="0015047B" w:rsidRPr="00A16C11" w:rsidRDefault="0015047B" w:rsidP="00A16C11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Together with the SPAEA Director, establish and sustain communication with donors </w:t>
      </w:r>
      <w:r w:rsidR="00666843">
        <w:rPr>
          <w:lang w:val="en-GB"/>
        </w:rPr>
        <w:t>and partners.</w:t>
      </w:r>
    </w:p>
    <w:p w14:paraId="0788B3E2" w14:textId="2C357FCD" w:rsidR="00A16C11" w:rsidRPr="00A16C11" w:rsidRDefault="00A16C11" w:rsidP="00A16C11">
      <w:pPr>
        <w:numPr>
          <w:ilvl w:val="0"/>
          <w:numId w:val="7"/>
        </w:numPr>
        <w:rPr>
          <w:lang w:val="en-GB"/>
        </w:rPr>
      </w:pPr>
      <w:r w:rsidRPr="00A16C11">
        <w:rPr>
          <w:lang w:val="en-GB"/>
        </w:rPr>
        <w:t xml:space="preserve">To be the main media point of contact for IPPF </w:t>
      </w:r>
      <w:r w:rsidR="00AE5377">
        <w:rPr>
          <w:lang w:val="en-GB"/>
        </w:rPr>
        <w:t>office in Kuala Lumpur</w:t>
      </w:r>
      <w:r w:rsidRPr="00A16C11">
        <w:rPr>
          <w:lang w:val="en-GB"/>
        </w:rPr>
        <w:t>, seeking media opportunities, dealing with media queries, and producing press releases as required.</w:t>
      </w:r>
    </w:p>
    <w:p w14:paraId="22698A1E" w14:textId="0C80EF64" w:rsidR="00A16C11" w:rsidRPr="00A16C11" w:rsidRDefault="00A16C11" w:rsidP="00A16C11">
      <w:pPr>
        <w:numPr>
          <w:ilvl w:val="0"/>
          <w:numId w:val="7"/>
        </w:numPr>
        <w:rPr>
          <w:lang w:val="en-GB"/>
        </w:rPr>
      </w:pPr>
      <w:r w:rsidRPr="00A16C11">
        <w:rPr>
          <w:lang w:val="en-GB"/>
        </w:rPr>
        <w:lastRenderedPageBreak/>
        <w:t xml:space="preserve">To </w:t>
      </w:r>
      <w:r w:rsidR="00AE5377">
        <w:rPr>
          <w:lang w:val="en-GB"/>
        </w:rPr>
        <w:t>act as the Communications Focal Point in ESEAOR and work with Communication Officers of Member Associations in pursuit of IPPF’s Global Communication Strategy.</w:t>
      </w:r>
    </w:p>
    <w:p w14:paraId="3C89BD2D" w14:textId="77777777" w:rsidR="00AE5377" w:rsidRDefault="00A16C11" w:rsidP="00AE5377">
      <w:pPr>
        <w:numPr>
          <w:ilvl w:val="0"/>
          <w:numId w:val="7"/>
        </w:numPr>
        <w:rPr>
          <w:lang w:val="en-GB"/>
        </w:rPr>
      </w:pPr>
      <w:r w:rsidRPr="00A16C11">
        <w:rPr>
          <w:lang w:val="en-GB"/>
        </w:rPr>
        <w:t>To update appropriate IPPF social media platforms as required</w:t>
      </w:r>
      <w:r w:rsidR="00AE5377">
        <w:rPr>
          <w:lang w:val="en-GB"/>
        </w:rPr>
        <w:t xml:space="preserve"> and </w:t>
      </w:r>
      <w:r w:rsidRPr="00A16C11">
        <w:rPr>
          <w:lang w:val="en-GB"/>
        </w:rPr>
        <w:t>liaise with communications team colleagues to ensure updates as required.</w:t>
      </w:r>
    </w:p>
    <w:p w14:paraId="0231CF3E" w14:textId="4B564C89" w:rsidR="001F273D" w:rsidRDefault="001F273D" w:rsidP="00AE5377">
      <w:pPr>
        <w:numPr>
          <w:ilvl w:val="0"/>
          <w:numId w:val="7"/>
        </w:numPr>
        <w:rPr>
          <w:lang w:val="en-GB"/>
        </w:rPr>
      </w:pPr>
      <w:r>
        <w:rPr>
          <w:lang w:val="en-GB"/>
        </w:rPr>
        <w:t>A</w:t>
      </w:r>
      <w:r w:rsidRPr="001F273D">
        <w:rPr>
          <w:lang w:val="en-GB"/>
        </w:rPr>
        <w:t xml:space="preserve">s part of the IPPF global communications team, contribute to advancing the communication work of the Federation in accordance to agreed global work plan.”  </w:t>
      </w:r>
    </w:p>
    <w:p w14:paraId="6F443E27" w14:textId="6A2AACBD" w:rsidR="00A16C11" w:rsidRPr="00A16C11" w:rsidRDefault="00A16C11" w:rsidP="00AE5377">
      <w:pPr>
        <w:numPr>
          <w:ilvl w:val="0"/>
          <w:numId w:val="7"/>
        </w:numPr>
        <w:rPr>
          <w:lang w:val="en-GB"/>
        </w:rPr>
      </w:pPr>
      <w:r w:rsidRPr="00A16C11">
        <w:rPr>
          <w:lang w:val="en-GB"/>
        </w:rPr>
        <w:t>To undertake any other reasonable duties as may be requested from time to time.</w:t>
      </w:r>
    </w:p>
    <w:p w14:paraId="281160FF" w14:textId="77777777" w:rsidR="00A16C11" w:rsidRPr="00A16C11" w:rsidRDefault="00A16C11" w:rsidP="00A16C11">
      <w:pPr>
        <w:rPr>
          <w:lang w:val="en-GB"/>
        </w:rPr>
      </w:pPr>
    </w:p>
    <w:p w14:paraId="3DC2CFCF" w14:textId="77777777" w:rsidR="00A16C11" w:rsidRPr="00A16C11" w:rsidRDefault="00A16C11" w:rsidP="00A16C11">
      <w:pPr>
        <w:rPr>
          <w:lang w:val="en-GB"/>
        </w:rPr>
      </w:pPr>
      <w:r w:rsidRPr="00A16C11">
        <w:rPr>
          <w:b/>
          <w:lang w:val="en-GB"/>
        </w:rPr>
        <w:t>3.</w:t>
      </w:r>
      <w:r w:rsidRPr="00A16C11">
        <w:rPr>
          <w:b/>
          <w:lang w:val="en-GB"/>
        </w:rPr>
        <w:tab/>
        <w:t>RESPONSIBILITIES</w:t>
      </w:r>
    </w:p>
    <w:p w14:paraId="75AB0260" w14:textId="58A44D30" w:rsidR="00A16C11" w:rsidRPr="00A16C11" w:rsidRDefault="00A16C11" w:rsidP="00A16C11">
      <w:pPr>
        <w:rPr>
          <w:lang w:val="en-GB"/>
        </w:rPr>
      </w:pPr>
      <w:r w:rsidRPr="00A16C11">
        <w:rPr>
          <w:lang w:val="en-GB"/>
        </w:rPr>
        <w:t>a)</w:t>
      </w:r>
      <w:r w:rsidRPr="00A16C11">
        <w:rPr>
          <w:lang w:val="en-GB"/>
        </w:rPr>
        <w:tab/>
        <w:t>staff responsibilities carried out by the job holder.</w:t>
      </w:r>
    </w:p>
    <w:p w14:paraId="7DD45748" w14:textId="4CCF6765" w:rsidR="00B7596A" w:rsidRDefault="00B7596A" w:rsidP="00A16C11">
      <w:pPr>
        <w:rPr>
          <w:lang w:val="en-GB"/>
        </w:rPr>
      </w:pPr>
      <w:r>
        <w:rPr>
          <w:lang w:val="en-GB"/>
        </w:rPr>
        <w:tab/>
        <w:t xml:space="preserve">N/A </w:t>
      </w:r>
    </w:p>
    <w:p w14:paraId="4076A4A2" w14:textId="394DEEF1" w:rsidR="00A16C11" w:rsidRPr="00A16C11" w:rsidRDefault="00A16C11" w:rsidP="00A16C11">
      <w:pPr>
        <w:rPr>
          <w:lang w:val="en-GB"/>
        </w:rPr>
      </w:pPr>
      <w:r w:rsidRPr="00A16C11">
        <w:rPr>
          <w:lang w:val="en-GB"/>
        </w:rPr>
        <w:t>b)</w:t>
      </w:r>
      <w:r w:rsidRPr="00A16C11">
        <w:rPr>
          <w:lang w:val="en-GB"/>
        </w:rPr>
        <w:tab/>
        <w:t xml:space="preserve">financial responsibilities carried out by the job holder. </w:t>
      </w:r>
    </w:p>
    <w:p w14:paraId="0A14C22F" w14:textId="77777777" w:rsidR="00A16C11" w:rsidRPr="00A16C11" w:rsidRDefault="00A16C11" w:rsidP="00B7596A">
      <w:pPr>
        <w:ind w:firstLine="720"/>
        <w:rPr>
          <w:lang w:val="en-GB"/>
        </w:rPr>
      </w:pPr>
      <w:r w:rsidRPr="00A16C11">
        <w:rPr>
          <w:lang w:val="en-GB"/>
        </w:rPr>
        <w:t>Manage a small internal communications budget.</w:t>
      </w:r>
    </w:p>
    <w:p w14:paraId="596A3E18" w14:textId="77777777" w:rsidR="00A16C11" w:rsidRPr="00A16C11" w:rsidRDefault="00A16C11" w:rsidP="00A16C11">
      <w:pPr>
        <w:rPr>
          <w:lang w:val="en-GB"/>
        </w:rPr>
      </w:pPr>
    </w:p>
    <w:p w14:paraId="5BDD0153" w14:textId="6279DF5F" w:rsidR="00A16C11" w:rsidRPr="00A16C11" w:rsidRDefault="00A16C11" w:rsidP="00A16C11">
      <w:pPr>
        <w:rPr>
          <w:lang w:val="en-GB"/>
        </w:rPr>
      </w:pPr>
      <w:r w:rsidRPr="00A16C11">
        <w:rPr>
          <w:lang w:val="en-GB"/>
        </w:rPr>
        <w:t>c)</w:t>
      </w:r>
      <w:r w:rsidRPr="00A16C11">
        <w:rPr>
          <w:lang w:val="en-GB"/>
        </w:rPr>
        <w:tab/>
        <w:t>advisory responsibilities carried out by the job holder.</w:t>
      </w:r>
    </w:p>
    <w:p w14:paraId="3DB4AD5C" w14:textId="13DF5CBC" w:rsidR="00A16C11" w:rsidRPr="00A16C11" w:rsidRDefault="00B7596A" w:rsidP="00B7596A">
      <w:pPr>
        <w:ind w:left="720"/>
        <w:rPr>
          <w:lang w:val="en-GB"/>
        </w:rPr>
      </w:pPr>
      <w:r w:rsidRPr="00B7596A">
        <w:rPr>
          <w:lang w:val="en-GB"/>
        </w:rPr>
        <w:t>Advise the Director of Strategic Partnerships, Advocacy and External Affairs and Programme LEAD – Project RESPOND; liaise with other Communication staff in Central Office, Regional Offices, SROP and potentially MAs as appropriate. Coordinate with Senior Officer on Advocacy and External Relations in ESEAOR.</w:t>
      </w:r>
    </w:p>
    <w:p w14:paraId="32907843" w14:textId="77777777" w:rsidR="00B7596A" w:rsidRDefault="00B7596A" w:rsidP="00A16C11">
      <w:pPr>
        <w:rPr>
          <w:b/>
          <w:lang w:val="en-GB"/>
        </w:rPr>
      </w:pPr>
    </w:p>
    <w:p w14:paraId="0665A973" w14:textId="77777777" w:rsidR="00A16C11" w:rsidRPr="00A16C11" w:rsidRDefault="00A16C11" w:rsidP="00A16C11">
      <w:pPr>
        <w:rPr>
          <w:lang w:val="en-GB"/>
        </w:rPr>
      </w:pPr>
      <w:r w:rsidRPr="00A16C11">
        <w:rPr>
          <w:b/>
          <w:lang w:val="en-GB"/>
        </w:rPr>
        <w:t>4.</w:t>
      </w:r>
      <w:r w:rsidRPr="00A16C11">
        <w:rPr>
          <w:b/>
          <w:lang w:val="en-GB"/>
        </w:rPr>
        <w:tab/>
        <w:t>EDUCATION &amp; QUALIFICATIONS</w:t>
      </w:r>
    </w:p>
    <w:p w14:paraId="05225049" w14:textId="77777777" w:rsidR="00A16C11" w:rsidRPr="00A16C11" w:rsidRDefault="00A16C11" w:rsidP="00A16C11">
      <w:pPr>
        <w:rPr>
          <w:lang w:val="en-GB"/>
        </w:rPr>
      </w:pPr>
      <w:r w:rsidRPr="00A16C11">
        <w:rPr>
          <w:lang w:val="en-GB"/>
        </w:rPr>
        <w:t>Describe the likely educational/training background of the job holder.</w:t>
      </w:r>
    </w:p>
    <w:p w14:paraId="02E7C4B5" w14:textId="77777777" w:rsidR="00A16C11" w:rsidRPr="00A16C11" w:rsidRDefault="00A16C11" w:rsidP="00A16C11">
      <w:pPr>
        <w:numPr>
          <w:ilvl w:val="0"/>
          <w:numId w:val="2"/>
        </w:numPr>
        <w:rPr>
          <w:lang w:val="en-GB"/>
        </w:rPr>
      </w:pPr>
      <w:r w:rsidRPr="00A16C11">
        <w:rPr>
          <w:lang w:val="en-GB"/>
        </w:rPr>
        <w:t>Degree, preferably in communications field or equivalent standard of education and professional experience in communications.</w:t>
      </w:r>
    </w:p>
    <w:p w14:paraId="10720E20" w14:textId="77777777" w:rsidR="00A16C11" w:rsidRPr="00A16C11" w:rsidRDefault="00A16C11" w:rsidP="00A16C11">
      <w:pPr>
        <w:rPr>
          <w:lang w:val="en-GB"/>
        </w:rPr>
      </w:pPr>
    </w:p>
    <w:p w14:paraId="0294A837" w14:textId="77777777" w:rsidR="00A16C11" w:rsidRPr="00A16C11" w:rsidRDefault="00A16C11" w:rsidP="00A16C11">
      <w:pPr>
        <w:rPr>
          <w:lang w:val="en-GB"/>
        </w:rPr>
      </w:pPr>
      <w:r w:rsidRPr="00A16C11">
        <w:rPr>
          <w:b/>
          <w:lang w:val="en-GB"/>
        </w:rPr>
        <w:t>5.</w:t>
      </w:r>
      <w:r w:rsidRPr="00A16C11">
        <w:rPr>
          <w:b/>
          <w:lang w:val="en-GB"/>
        </w:rPr>
        <w:tab/>
        <w:t>PROVEN ABILITY</w:t>
      </w:r>
    </w:p>
    <w:p w14:paraId="1C05EE25" w14:textId="77777777" w:rsidR="00A16C11" w:rsidRPr="00A16C11" w:rsidRDefault="00A16C11" w:rsidP="00A16C11">
      <w:pPr>
        <w:rPr>
          <w:lang w:val="en-GB"/>
        </w:rPr>
      </w:pPr>
      <w:r w:rsidRPr="00A16C11">
        <w:rPr>
          <w:lang w:val="en-GB"/>
        </w:rPr>
        <w:t>Describe the minimum level of professional experience required to do the job.</w:t>
      </w:r>
    </w:p>
    <w:p w14:paraId="2A8DC2B5" w14:textId="77777777" w:rsidR="00A16C11" w:rsidRPr="00A16C11" w:rsidRDefault="00A16C11" w:rsidP="00A16C11">
      <w:pPr>
        <w:rPr>
          <w:lang w:val="en-GB"/>
        </w:rPr>
      </w:pPr>
    </w:p>
    <w:p w14:paraId="1B736C41" w14:textId="77777777" w:rsidR="00A16C11" w:rsidRPr="00A16C11" w:rsidRDefault="00A16C11" w:rsidP="00A16C11">
      <w:pPr>
        <w:numPr>
          <w:ilvl w:val="0"/>
          <w:numId w:val="3"/>
        </w:numPr>
        <w:rPr>
          <w:lang w:val="en-GB"/>
        </w:rPr>
      </w:pPr>
      <w:r w:rsidRPr="00A16C11">
        <w:rPr>
          <w:lang w:val="en-GB"/>
        </w:rPr>
        <w:t>Strong experience in the development and application of external communications initiatives.</w:t>
      </w:r>
    </w:p>
    <w:p w14:paraId="360CAC91" w14:textId="77777777" w:rsidR="00A16C11" w:rsidRPr="00A16C11" w:rsidRDefault="00A16C11" w:rsidP="00A16C11">
      <w:pPr>
        <w:numPr>
          <w:ilvl w:val="0"/>
          <w:numId w:val="3"/>
        </w:numPr>
        <w:rPr>
          <w:lang w:val="en-GB"/>
        </w:rPr>
      </w:pPr>
      <w:r w:rsidRPr="00A16C11">
        <w:rPr>
          <w:lang w:val="en-GB"/>
        </w:rPr>
        <w:t xml:space="preserve">Background/understanding of development and humanitarian issues desirable. </w:t>
      </w:r>
    </w:p>
    <w:p w14:paraId="1F44FDEF" w14:textId="77777777" w:rsidR="00A16C11" w:rsidRPr="00A16C11" w:rsidRDefault="00A16C11" w:rsidP="00A16C11">
      <w:pPr>
        <w:numPr>
          <w:ilvl w:val="0"/>
          <w:numId w:val="3"/>
        </w:numPr>
        <w:rPr>
          <w:lang w:val="en-GB"/>
        </w:rPr>
      </w:pPr>
      <w:r w:rsidRPr="00A16C11">
        <w:rPr>
          <w:lang w:val="en-GB"/>
        </w:rPr>
        <w:t>Experience of working in humanitarian settings desirable, especially with an international Non-Government Organisation.</w:t>
      </w:r>
    </w:p>
    <w:p w14:paraId="34CE89B3" w14:textId="77777777" w:rsidR="00A16C11" w:rsidRPr="00A16C11" w:rsidRDefault="00A16C11" w:rsidP="00A16C11">
      <w:pPr>
        <w:numPr>
          <w:ilvl w:val="0"/>
          <w:numId w:val="3"/>
        </w:numPr>
        <w:rPr>
          <w:lang w:val="en-GB"/>
        </w:rPr>
      </w:pPr>
      <w:r w:rsidRPr="00A16C11">
        <w:rPr>
          <w:lang w:val="en-GB"/>
        </w:rPr>
        <w:t>Strong background in creating engaging written content and other messaging.</w:t>
      </w:r>
    </w:p>
    <w:p w14:paraId="728563A1" w14:textId="77777777" w:rsidR="00A16C11" w:rsidRPr="00A16C11" w:rsidRDefault="00A16C11" w:rsidP="00A16C11">
      <w:pPr>
        <w:numPr>
          <w:ilvl w:val="0"/>
          <w:numId w:val="3"/>
        </w:numPr>
        <w:rPr>
          <w:lang w:val="en-GB"/>
        </w:rPr>
      </w:pPr>
      <w:r w:rsidRPr="00A16C11">
        <w:rPr>
          <w:lang w:val="en-GB"/>
        </w:rPr>
        <w:lastRenderedPageBreak/>
        <w:t>Experience of gathering communications content on the ground.</w:t>
      </w:r>
    </w:p>
    <w:p w14:paraId="024BFBE5" w14:textId="77777777" w:rsidR="00A16C11" w:rsidRPr="00A16C11" w:rsidRDefault="00A16C11" w:rsidP="00A16C11">
      <w:pPr>
        <w:numPr>
          <w:ilvl w:val="0"/>
          <w:numId w:val="3"/>
        </w:numPr>
        <w:rPr>
          <w:lang w:val="en-GB"/>
        </w:rPr>
      </w:pPr>
      <w:r w:rsidRPr="00A16C11">
        <w:rPr>
          <w:lang w:val="en-GB"/>
        </w:rPr>
        <w:t>Experience of working in a major news agency desirable.</w:t>
      </w:r>
    </w:p>
    <w:p w14:paraId="380B42F4" w14:textId="77777777" w:rsidR="00A16C11" w:rsidRPr="00A16C11" w:rsidRDefault="00A16C11" w:rsidP="00A16C11">
      <w:pPr>
        <w:rPr>
          <w:lang w:val="en-GB"/>
        </w:rPr>
      </w:pPr>
    </w:p>
    <w:p w14:paraId="23145E6A" w14:textId="77777777" w:rsidR="00A16C11" w:rsidRPr="00A16C11" w:rsidRDefault="00A16C11" w:rsidP="00A16C11">
      <w:pPr>
        <w:rPr>
          <w:lang w:val="en-GB"/>
        </w:rPr>
      </w:pPr>
      <w:r w:rsidRPr="00A16C11">
        <w:rPr>
          <w:b/>
          <w:lang w:val="en-GB"/>
        </w:rPr>
        <w:t xml:space="preserve">6. </w:t>
      </w:r>
      <w:r w:rsidRPr="00A16C11">
        <w:rPr>
          <w:b/>
          <w:lang w:val="en-GB"/>
        </w:rPr>
        <w:tab/>
        <w:t>SKILLS</w:t>
      </w:r>
    </w:p>
    <w:p w14:paraId="5F76D5D5" w14:textId="77777777" w:rsidR="00A16C11" w:rsidRPr="00A16C11" w:rsidRDefault="00A16C11" w:rsidP="00A16C11">
      <w:pPr>
        <w:rPr>
          <w:lang w:val="en-GB"/>
        </w:rPr>
      </w:pPr>
      <w:r w:rsidRPr="00A16C11">
        <w:rPr>
          <w:lang w:val="en-GB"/>
        </w:rPr>
        <w:t xml:space="preserve">Detail the skills needed to do the job, </w:t>
      </w:r>
      <w:r w:rsidRPr="00A16C11">
        <w:rPr>
          <w:i/>
          <w:lang w:val="en-GB"/>
        </w:rPr>
        <w:t>including</w:t>
      </w:r>
      <w:r w:rsidRPr="00A16C11">
        <w:rPr>
          <w:lang w:val="en-GB"/>
        </w:rPr>
        <w:t xml:space="preserve"> languages.</w:t>
      </w:r>
    </w:p>
    <w:p w14:paraId="6CF63799" w14:textId="77777777" w:rsidR="00A16C11" w:rsidRPr="00A16C11" w:rsidRDefault="00A16C11" w:rsidP="00A16C11">
      <w:pPr>
        <w:rPr>
          <w:lang w:val="en-GB"/>
        </w:rPr>
      </w:pPr>
    </w:p>
    <w:p w14:paraId="3CBFE603" w14:textId="77777777" w:rsidR="00A16C11" w:rsidRPr="00A16C11" w:rsidRDefault="00A16C11" w:rsidP="00A16C11">
      <w:pPr>
        <w:numPr>
          <w:ilvl w:val="0"/>
          <w:numId w:val="4"/>
        </w:numPr>
        <w:rPr>
          <w:lang w:val="en-GB"/>
        </w:rPr>
      </w:pPr>
      <w:r w:rsidRPr="00A16C11">
        <w:rPr>
          <w:lang w:val="en-GB"/>
        </w:rPr>
        <w:t>Innovative and creative thinking.</w:t>
      </w:r>
    </w:p>
    <w:p w14:paraId="28E7DDA1" w14:textId="77777777" w:rsidR="00A16C11" w:rsidRPr="00A16C11" w:rsidRDefault="00A16C11" w:rsidP="00A16C11">
      <w:pPr>
        <w:numPr>
          <w:ilvl w:val="0"/>
          <w:numId w:val="4"/>
        </w:numPr>
        <w:rPr>
          <w:lang w:val="en-GB"/>
        </w:rPr>
      </w:pPr>
      <w:r w:rsidRPr="00A16C11">
        <w:rPr>
          <w:lang w:val="en-GB"/>
        </w:rPr>
        <w:t xml:space="preserve">Good communications skills </w:t>
      </w:r>
    </w:p>
    <w:p w14:paraId="622E297A" w14:textId="77777777" w:rsidR="00A16C11" w:rsidRPr="00A16C11" w:rsidRDefault="00A16C11" w:rsidP="00A16C11">
      <w:pPr>
        <w:numPr>
          <w:ilvl w:val="0"/>
          <w:numId w:val="4"/>
        </w:numPr>
        <w:rPr>
          <w:lang w:val="en-GB"/>
        </w:rPr>
      </w:pPr>
      <w:r w:rsidRPr="00A16C11">
        <w:rPr>
          <w:lang w:val="en-GB"/>
        </w:rPr>
        <w:t xml:space="preserve">Excellent writing skills, including the ability to write, quickly, </w:t>
      </w:r>
      <w:proofErr w:type="gramStart"/>
      <w:r w:rsidRPr="00A16C11">
        <w:rPr>
          <w:lang w:val="en-GB"/>
        </w:rPr>
        <w:t>clearly</w:t>
      </w:r>
      <w:proofErr w:type="gramEnd"/>
      <w:r w:rsidRPr="00A16C11">
        <w:rPr>
          <w:lang w:val="en-GB"/>
        </w:rPr>
        <w:t xml:space="preserve"> and concisely, producing engaging copy </w:t>
      </w:r>
    </w:p>
    <w:p w14:paraId="1FFA0BCF" w14:textId="77777777" w:rsidR="00A16C11" w:rsidRPr="00A16C11" w:rsidRDefault="00A16C11" w:rsidP="00A16C11">
      <w:pPr>
        <w:numPr>
          <w:ilvl w:val="0"/>
          <w:numId w:val="5"/>
        </w:numPr>
        <w:rPr>
          <w:lang w:val="en-GB"/>
        </w:rPr>
      </w:pPr>
      <w:r w:rsidRPr="00A16C11">
        <w:rPr>
          <w:lang w:val="en-GB"/>
        </w:rPr>
        <w:t xml:space="preserve">Ability to work within defined budget. </w:t>
      </w:r>
    </w:p>
    <w:p w14:paraId="56A3B98C" w14:textId="77777777" w:rsidR="00A16C11" w:rsidRPr="00A16C11" w:rsidRDefault="00A16C11" w:rsidP="00A16C11">
      <w:pPr>
        <w:numPr>
          <w:ilvl w:val="0"/>
          <w:numId w:val="5"/>
        </w:numPr>
        <w:rPr>
          <w:lang w:val="en-GB"/>
        </w:rPr>
      </w:pPr>
      <w:r w:rsidRPr="00A16C11">
        <w:rPr>
          <w:lang w:val="en-GB"/>
        </w:rPr>
        <w:t xml:space="preserve">Production and publishing knowledge about external materials. </w:t>
      </w:r>
    </w:p>
    <w:p w14:paraId="62121649" w14:textId="77777777" w:rsidR="00A16C11" w:rsidRPr="00A16C11" w:rsidRDefault="00A16C11" w:rsidP="00A16C11">
      <w:pPr>
        <w:numPr>
          <w:ilvl w:val="0"/>
          <w:numId w:val="5"/>
        </w:numPr>
        <w:rPr>
          <w:lang w:val="en-GB"/>
        </w:rPr>
      </w:pPr>
      <w:r w:rsidRPr="00A16C11">
        <w:rPr>
          <w:lang w:val="en-GB"/>
        </w:rPr>
        <w:t>Sound administrative and organizational skills.</w:t>
      </w:r>
    </w:p>
    <w:p w14:paraId="6AEDD3F8" w14:textId="77777777" w:rsidR="00A16C11" w:rsidRPr="00A16C11" w:rsidRDefault="00A16C11" w:rsidP="00A16C11">
      <w:pPr>
        <w:numPr>
          <w:ilvl w:val="0"/>
          <w:numId w:val="4"/>
        </w:numPr>
        <w:rPr>
          <w:lang w:val="en-GB"/>
        </w:rPr>
      </w:pPr>
      <w:r w:rsidRPr="00A16C11">
        <w:rPr>
          <w:lang w:val="en-GB"/>
        </w:rPr>
        <w:t xml:space="preserve">Computer literate – to include experience of working with Portfolio and publishing management software tools </w:t>
      </w:r>
      <w:proofErr w:type="gramStart"/>
      <w:r w:rsidRPr="00A16C11">
        <w:rPr>
          <w:lang w:val="en-GB"/>
        </w:rPr>
        <w:t>e.g.</w:t>
      </w:r>
      <w:proofErr w:type="gramEnd"/>
      <w:r w:rsidRPr="00A16C11">
        <w:rPr>
          <w:lang w:val="en-GB"/>
        </w:rPr>
        <w:t xml:space="preserve"> Basecamp.  InCopy software skills desirable.</w:t>
      </w:r>
    </w:p>
    <w:p w14:paraId="40E9CF0C" w14:textId="77777777" w:rsidR="00A16C11" w:rsidRPr="00A16C11" w:rsidRDefault="00A16C11" w:rsidP="00A16C11">
      <w:pPr>
        <w:numPr>
          <w:ilvl w:val="0"/>
          <w:numId w:val="4"/>
        </w:numPr>
        <w:rPr>
          <w:lang w:val="en-GB"/>
        </w:rPr>
      </w:pPr>
      <w:r w:rsidRPr="00A16C11">
        <w:rPr>
          <w:lang w:val="en-GB"/>
        </w:rPr>
        <w:t xml:space="preserve">Flexible – team player </w:t>
      </w:r>
    </w:p>
    <w:p w14:paraId="64B8E63C" w14:textId="77777777" w:rsidR="00A16C11" w:rsidRPr="00A16C11" w:rsidRDefault="00A16C11" w:rsidP="00A16C11">
      <w:pPr>
        <w:rPr>
          <w:lang w:val="en-GB"/>
        </w:rPr>
      </w:pPr>
    </w:p>
    <w:p w14:paraId="246574B3" w14:textId="77777777" w:rsidR="00A16C11" w:rsidRPr="00A16C11" w:rsidRDefault="00A16C11" w:rsidP="00A16C11">
      <w:pPr>
        <w:rPr>
          <w:lang w:val="en-GB"/>
        </w:rPr>
      </w:pPr>
      <w:r w:rsidRPr="00A16C11">
        <w:rPr>
          <w:b/>
          <w:lang w:val="en-GB"/>
        </w:rPr>
        <w:t>7.</w:t>
      </w:r>
      <w:r w:rsidRPr="00A16C11">
        <w:rPr>
          <w:b/>
          <w:lang w:val="en-GB"/>
        </w:rPr>
        <w:tab/>
        <w:t>PERSONAL COMPETENCE</w:t>
      </w:r>
    </w:p>
    <w:p w14:paraId="633AB5E4" w14:textId="77777777" w:rsidR="00A16C11" w:rsidRPr="00A16C11" w:rsidRDefault="00A16C11" w:rsidP="00A16C11">
      <w:pPr>
        <w:rPr>
          <w:lang w:val="en-GB"/>
        </w:rPr>
      </w:pPr>
      <w:r w:rsidRPr="00A16C11">
        <w:rPr>
          <w:lang w:val="en-GB"/>
        </w:rPr>
        <w:t xml:space="preserve">Describe the characteristics of effective job performance, </w:t>
      </w:r>
      <w:proofErr w:type="spellStart"/>
      <w:r w:rsidRPr="00A16C11">
        <w:rPr>
          <w:lang w:val="en-GB"/>
        </w:rPr>
        <w:t>eg.</w:t>
      </w:r>
      <w:proofErr w:type="spellEnd"/>
      <w:r w:rsidRPr="00A16C11">
        <w:rPr>
          <w:lang w:val="en-GB"/>
        </w:rPr>
        <w:t xml:space="preserve"> sound judgement, ability to maintain confidentiality.</w:t>
      </w:r>
    </w:p>
    <w:p w14:paraId="5E60D4E0" w14:textId="77777777" w:rsidR="00A16C11" w:rsidRPr="00A16C11" w:rsidRDefault="00A16C11" w:rsidP="00A16C11">
      <w:pPr>
        <w:rPr>
          <w:lang w:val="en-GB"/>
        </w:rPr>
      </w:pPr>
    </w:p>
    <w:p w14:paraId="43D3888A" w14:textId="77777777" w:rsidR="00A16C11" w:rsidRPr="00A16C11" w:rsidRDefault="00A16C11" w:rsidP="00A16C11">
      <w:pPr>
        <w:numPr>
          <w:ilvl w:val="0"/>
          <w:numId w:val="6"/>
        </w:numPr>
        <w:rPr>
          <w:lang w:val="en-GB"/>
        </w:rPr>
      </w:pPr>
      <w:r w:rsidRPr="00A16C11">
        <w:rPr>
          <w:lang w:val="en-GB"/>
        </w:rPr>
        <w:t>Awareness of and sensitivity to the multi-cultural environment in which IPPF operates.</w:t>
      </w:r>
    </w:p>
    <w:p w14:paraId="2529F6F1" w14:textId="77777777" w:rsidR="00A16C11" w:rsidRPr="00A16C11" w:rsidRDefault="00A16C11" w:rsidP="00A16C11">
      <w:pPr>
        <w:numPr>
          <w:ilvl w:val="0"/>
          <w:numId w:val="6"/>
        </w:numPr>
        <w:rPr>
          <w:lang w:val="en-GB"/>
        </w:rPr>
      </w:pPr>
      <w:r w:rsidRPr="00A16C11">
        <w:rPr>
          <w:lang w:val="en-GB"/>
        </w:rPr>
        <w:t>Integrity</w:t>
      </w:r>
    </w:p>
    <w:p w14:paraId="55F3491A" w14:textId="77777777" w:rsidR="00A16C11" w:rsidRPr="00A16C11" w:rsidRDefault="00A16C11" w:rsidP="00A16C11">
      <w:pPr>
        <w:numPr>
          <w:ilvl w:val="0"/>
          <w:numId w:val="6"/>
        </w:numPr>
        <w:rPr>
          <w:lang w:val="en-GB"/>
        </w:rPr>
      </w:pPr>
      <w:r w:rsidRPr="00A16C11">
        <w:rPr>
          <w:lang w:val="en-GB"/>
        </w:rPr>
        <w:t>Cultural sensitivity</w:t>
      </w:r>
    </w:p>
    <w:p w14:paraId="71484435" w14:textId="77777777" w:rsidR="00A16C11" w:rsidRPr="00A16C11" w:rsidRDefault="00A16C11" w:rsidP="00A16C11">
      <w:pPr>
        <w:numPr>
          <w:ilvl w:val="0"/>
          <w:numId w:val="6"/>
        </w:numPr>
        <w:rPr>
          <w:lang w:val="en-GB"/>
        </w:rPr>
      </w:pPr>
      <w:r w:rsidRPr="00A16C11">
        <w:rPr>
          <w:lang w:val="en-GB"/>
        </w:rPr>
        <w:t xml:space="preserve">Supportive of a woman’s right to choose and to have access to safe abortion services. </w:t>
      </w:r>
    </w:p>
    <w:sectPr w:rsidR="00A16C11" w:rsidRPr="00A16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0C53"/>
    <w:multiLevelType w:val="multilevel"/>
    <w:tmpl w:val="FCE2F316"/>
    <w:lvl w:ilvl="0">
      <w:start w:val="1"/>
      <w:numFmt w:val="decimal"/>
      <w:lvlText w:val="%1."/>
      <w:lvlJc w:val="left"/>
      <w:pPr>
        <w:ind w:left="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abstractNum w:abstractNumId="1" w15:restartNumberingAfterBreak="0">
    <w:nsid w:val="167F30C5"/>
    <w:multiLevelType w:val="multilevel"/>
    <w:tmpl w:val="63343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2E9968F8"/>
    <w:multiLevelType w:val="multilevel"/>
    <w:tmpl w:val="8A2AF0C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4224619"/>
    <w:multiLevelType w:val="multilevel"/>
    <w:tmpl w:val="F37428C6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7C93968"/>
    <w:multiLevelType w:val="multilevel"/>
    <w:tmpl w:val="F9946E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4F3A31F3"/>
    <w:multiLevelType w:val="multilevel"/>
    <w:tmpl w:val="0A5CC20A"/>
    <w:lvl w:ilvl="0">
      <w:start w:val="1"/>
      <w:numFmt w:val="bullet"/>
      <w:lvlText w:val="●"/>
      <w:lvlJc w:val="left"/>
      <w:pPr>
        <w:ind w:left="576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A900B51"/>
    <w:multiLevelType w:val="multilevel"/>
    <w:tmpl w:val="8870CFDE"/>
    <w:lvl w:ilvl="0">
      <w:start w:val="1"/>
      <w:numFmt w:val="upperLetter"/>
      <w:lvlText w:val="%1."/>
      <w:lvlJc w:val="left"/>
      <w:pPr>
        <w:ind w:left="0" w:firstLine="360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firstLine="6300"/>
      </w:pPr>
      <w:rPr>
        <w:vertAlign w:val="baseline"/>
      </w:rPr>
    </w:lvl>
  </w:abstractNum>
  <w:num w:numId="1" w16cid:durableId="1352099518">
    <w:abstractNumId w:val="0"/>
  </w:num>
  <w:num w:numId="2" w16cid:durableId="1910722552">
    <w:abstractNumId w:val="1"/>
  </w:num>
  <w:num w:numId="3" w16cid:durableId="862135552">
    <w:abstractNumId w:val="2"/>
  </w:num>
  <w:num w:numId="4" w16cid:durableId="684089410">
    <w:abstractNumId w:val="5"/>
  </w:num>
  <w:num w:numId="5" w16cid:durableId="750353018">
    <w:abstractNumId w:val="4"/>
  </w:num>
  <w:num w:numId="6" w16cid:durableId="2009793059">
    <w:abstractNumId w:val="3"/>
  </w:num>
  <w:num w:numId="7" w16cid:durableId="1645811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11"/>
    <w:rsid w:val="00080A91"/>
    <w:rsid w:val="000814A8"/>
    <w:rsid w:val="001001AD"/>
    <w:rsid w:val="0015047B"/>
    <w:rsid w:val="001F273D"/>
    <w:rsid w:val="002C5636"/>
    <w:rsid w:val="00376DFA"/>
    <w:rsid w:val="003D2E4F"/>
    <w:rsid w:val="003F0395"/>
    <w:rsid w:val="004C5CDD"/>
    <w:rsid w:val="005B1ADE"/>
    <w:rsid w:val="00666843"/>
    <w:rsid w:val="009E72F0"/>
    <w:rsid w:val="00A03365"/>
    <w:rsid w:val="00A16C11"/>
    <w:rsid w:val="00AE5377"/>
    <w:rsid w:val="00AF070E"/>
    <w:rsid w:val="00AF0896"/>
    <w:rsid w:val="00B70075"/>
    <w:rsid w:val="00B7596A"/>
    <w:rsid w:val="00BD6F58"/>
    <w:rsid w:val="00D10EC2"/>
    <w:rsid w:val="00E4366A"/>
    <w:rsid w:val="00F17E3F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3A00"/>
  <w15:chartTrackingRefBased/>
  <w15:docId w15:val="{7B763B81-103A-4D34-886F-9F1FB1EB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Gessen Rocas</dc:creator>
  <cp:keywords/>
  <dc:description/>
  <cp:lastModifiedBy>Gessen Rocas</cp:lastModifiedBy>
  <cp:revision>2</cp:revision>
  <cp:lastPrinted>2021-10-05T03:47:00Z</cp:lastPrinted>
  <dcterms:created xsi:type="dcterms:W3CDTF">2022-04-28T06:59:00Z</dcterms:created>
  <dcterms:modified xsi:type="dcterms:W3CDTF">2022-04-28T06:59:00Z</dcterms:modified>
</cp:coreProperties>
</file>